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FED" w:rsidRPr="00F87174" w:rsidRDefault="00FD1FED" w:rsidP="00FD1FED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FD1FED" w:rsidRPr="00F87174" w:rsidRDefault="00FD1FED" w:rsidP="00FD1FED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FD1FED" w:rsidRPr="00F87174" w:rsidRDefault="00FD1FED" w:rsidP="00FD1FE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FED" w:rsidRPr="00F87174" w:rsidRDefault="00FD1FED" w:rsidP="00FD1FED">
      <w:pPr>
        <w:rPr>
          <w:sz w:val="24"/>
          <w:szCs w:val="24"/>
        </w:rPr>
      </w:pPr>
    </w:p>
    <w:p w:rsidR="00FD1FED" w:rsidRPr="00F87174" w:rsidRDefault="00FD1FED" w:rsidP="00FD1FED">
      <w:pPr>
        <w:rPr>
          <w:sz w:val="24"/>
          <w:szCs w:val="24"/>
        </w:rPr>
      </w:pPr>
    </w:p>
    <w:p w:rsidR="00FD1FED" w:rsidRPr="00F87174" w:rsidRDefault="00FD1FED" w:rsidP="00FD1FED">
      <w:pPr>
        <w:rPr>
          <w:sz w:val="24"/>
          <w:szCs w:val="24"/>
        </w:rPr>
      </w:pPr>
    </w:p>
    <w:p w:rsidR="00FD1FED" w:rsidRPr="00F87174" w:rsidRDefault="00FD1FED" w:rsidP="00FD1FED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D1FED" w:rsidRPr="00F87174" w:rsidRDefault="00FD1FED" w:rsidP="00FD1FED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FD1FED" w:rsidRPr="00F87174" w:rsidRDefault="00FD1FED" w:rsidP="00FD1FED">
      <w:pPr>
        <w:rPr>
          <w:rFonts w:ascii="Times New Roman" w:hAnsi="Times New Roman" w:cs="Times New Roman"/>
          <w:sz w:val="24"/>
          <w:szCs w:val="24"/>
        </w:rPr>
      </w:pPr>
    </w:p>
    <w:p w:rsidR="00FD1FED" w:rsidRPr="00F87174" w:rsidRDefault="00FD1FED" w:rsidP="00FD1FED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FD1FED" w:rsidRPr="00F87174" w:rsidRDefault="00FD1FED" w:rsidP="00FD1FED">
      <w:pPr>
        <w:rPr>
          <w:rFonts w:ascii="Times New Roman" w:hAnsi="Times New Roman" w:cs="Times New Roman"/>
          <w:sz w:val="24"/>
          <w:szCs w:val="24"/>
        </w:rPr>
      </w:pPr>
    </w:p>
    <w:p w:rsidR="00FD1FED" w:rsidRPr="00F87174" w:rsidRDefault="00FD1FED" w:rsidP="00FD1FED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СОЦИАЛЬНО-ЭКОНОМИЧЕСКАЯ 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FD1FED" w:rsidRDefault="00FD1FED" w:rsidP="00FD1FED"/>
    <w:p w:rsidR="00FD1FED" w:rsidRPr="00D80DC1" w:rsidRDefault="00FD1FED" w:rsidP="00FD1FE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Численность населения города на начало города составила 600 тыс. чел. За год естественный прирост составил 6 тыс. человек, число прибывших — 3 тыс. чел., число выбывших — 2 тыс. чел. Какова будет численность на конец года (тыс. чел.):</w:t>
      </w:r>
    </w:p>
    <w:p w:rsidR="00FD1FED" w:rsidRPr="00D80DC1" w:rsidRDefault="00FD1FED" w:rsidP="00FD1FED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601;</w:t>
      </w:r>
    </w:p>
    <w:p w:rsidR="00FD1FED" w:rsidRPr="00D80DC1" w:rsidRDefault="00FD1FED" w:rsidP="00FD1FED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606;</w:t>
      </w:r>
    </w:p>
    <w:p w:rsidR="00FD1FED" w:rsidRPr="00D80DC1" w:rsidRDefault="00FD1FED" w:rsidP="00FD1FED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607.</w:t>
      </w:r>
    </w:p>
    <w:p w:rsidR="00FD1FED" w:rsidRPr="00D80DC1" w:rsidRDefault="00FD1FED" w:rsidP="00FD1FED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</w:p>
    <w:p w:rsidR="00FD1FED" w:rsidRPr="00D80DC1" w:rsidRDefault="00FD1FED" w:rsidP="00FD1FE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Имеются следующие данные о численности населенного пункта за год (человек). Численность на начало года — 241 400; прибыло на постоянное жительство — 1 800; убыло в другие населенные пункты — 1 550; численность населения на конец года — 242 350. Коэффициент механического прироста равен (‰):</w:t>
      </w:r>
    </w:p>
    <w:p w:rsidR="00FD1FED" w:rsidRPr="00D80DC1" w:rsidRDefault="00FD1FED" w:rsidP="00FD1FED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2,3471;</w:t>
      </w:r>
    </w:p>
    <w:p w:rsidR="00FD1FED" w:rsidRPr="00D80DC1" w:rsidRDefault="00FD1FED" w:rsidP="00FD1FED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1,0335;</w:t>
      </w:r>
    </w:p>
    <w:p w:rsidR="00FD1FED" w:rsidRPr="00D80DC1" w:rsidRDefault="00FD1FED" w:rsidP="00FD1FED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3,6541;</w:t>
      </w:r>
    </w:p>
    <w:p w:rsidR="00FD1FED" w:rsidRPr="00D80DC1" w:rsidRDefault="00FD1FED" w:rsidP="00FD1FED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2,4000.</w:t>
      </w:r>
    </w:p>
    <w:p w:rsidR="00FD1FED" w:rsidRPr="00D80DC1" w:rsidRDefault="00FD1FED" w:rsidP="00FD1FED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D1FED" w:rsidRPr="00D80DC1" w:rsidRDefault="00FD1FED" w:rsidP="00FD1FE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Продукт, который закончен производством в одном цехе, получил документальное подтверждение о готовности в пределах данного цеха и должен быть дополнительно обработан в других цехах этого же предприятия: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Полуфабрикат;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Готовая продукция;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Товар.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Незавершенное производство.</w:t>
      </w:r>
    </w:p>
    <w:p w:rsidR="00FD1FED" w:rsidRPr="00D80DC1" w:rsidRDefault="00FD1FED" w:rsidP="00FD1FED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FD1FED" w:rsidRPr="00D80DC1" w:rsidRDefault="00FD1FED" w:rsidP="00FD1FE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 xml:space="preserve">Численность </w:t>
      </w:r>
      <w:proofErr w:type="gramStart"/>
      <w:r w:rsidRPr="00D80DC1">
        <w:rPr>
          <w:rFonts w:ascii="Arial" w:hAnsi="Arial" w:cs="Arial"/>
          <w:bCs/>
          <w:iCs/>
        </w:rPr>
        <w:t>работающих</w:t>
      </w:r>
      <w:proofErr w:type="gramEnd"/>
      <w:r w:rsidRPr="00D80DC1">
        <w:rPr>
          <w:rFonts w:ascii="Arial" w:hAnsi="Arial" w:cs="Arial"/>
          <w:bCs/>
          <w:iCs/>
        </w:rPr>
        <w:t xml:space="preserve"> в отчетном периоде по сравнению с базисным увеличилась на 10%, средняя заработная плата возросла на 20%. Фонд заработной платы изменился на (%):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+ 2;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-2;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+32;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lastRenderedPageBreak/>
        <w:t>-32;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0.</w:t>
      </w:r>
    </w:p>
    <w:p w:rsidR="00FD1FED" w:rsidRPr="00D80DC1" w:rsidRDefault="00FD1FED" w:rsidP="00FD1FED">
      <w:pPr>
        <w:rPr>
          <w:rFonts w:ascii="Arial" w:hAnsi="Arial" w:cs="Arial"/>
          <w:sz w:val="24"/>
          <w:szCs w:val="24"/>
        </w:rPr>
      </w:pPr>
    </w:p>
    <w:p w:rsidR="00FD1FED" w:rsidRPr="00D80DC1" w:rsidRDefault="00FD1FED" w:rsidP="00FD1FE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К абсолютным показателям изучения движения рабочей силы относят: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коэффициент постоянства состава;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коэффициент оборота по приему;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коэффициент рождаемости;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сальдо миграции;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оборот по приему;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оборот по выбытию.</w:t>
      </w:r>
    </w:p>
    <w:p w:rsidR="00FD1FED" w:rsidRPr="00D80DC1" w:rsidRDefault="00FD1FED" w:rsidP="00FD1FED">
      <w:pPr>
        <w:rPr>
          <w:rFonts w:ascii="Arial" w:hAnsi="Arial" w:cs="Arial"/>
          <w:sz w:val="24"/>
          <w:szCs w:val="24"/>
        </w:rPr>
      </w:pPr>
    </w:p>
    <w:p w:rsidR="00FD1FED" w:rsidRPr="00D80DC1" w:rsidRDefault="00FD1FED" w:rsidP="00FD1FE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 xml:space="preserve">Фонд зарплаты рабочих и служащих в отчетном периоде по сравнению с </w:t>
      </w:r>
      <w:proofErr w:type="gramStart"/>
      <w:r w:rsidRPr="00D80DC1">
        <w:rPr>
          <w:rFonts w:ascii="Arial" w:hAnsi="Arial" w:cs="Arial"/>
          <w:bCs/>
          <w:iCs/>
        </w:rPr>
        <w:t>базисным</w:t>
      </w:r>
      <w:proofErr w:type="gramEnd"/>
      <w:r w:rsidRPr="00D80DC1">
        <w:rPr>
          <w:rFonts w:ascii="Arial" w:hAnsi="Arial" w:cs="Arial"/>
          <w:bCs/>
          <w:iCs/>
        </w:rPr>
        <w:t xml:space="preserve"> увеличился на 15%, средняя зарплата возросла на 10%. Численность работающих изменилась на ...%(с точностью до 0,1).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-6,7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-5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+4,5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0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+5</w:t>
      </w:r>
    </w:p>
    <w:p w:rsidR="00FD1FED" w:rsidRPr="00D80DC1" w:rsidRDefault="00FD1FED" w:rsidP="00FD1FED">
      <w:pPr>
        <w:rPr>
          <w:rFonts w:ascii="Arial" w:hAnsi="Arial" w:cs="Arial"/>
          <w:sz w:val="24"/>
          <w:szCs w:val="24"/>
        </w:rPr>
      </w:pPr>
    </w:p>
    <w:p w:rsidR="00FD1FED" w:rsidRPr="00D80DC1" w:rsidRDefault="00FD1FED" w:rsidP="00FD1FE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Разность между полной первоначальной стоимостью основных фондов  и стоимостью износа основных фондов, называется: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восстановительная стоимость;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остаточная  стоимость;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ликвидационная стоимость.</w:t>
      </w:r>
    </w:p>
    <w:p w:rsidR="00FD1FED" w:rsidRPr="00D80DC1" w:rsidRDefault="00FD1FED" w:rsidP="00FD1FED">
      <w:pPr>
        <w:rPr>
          <w:rFonts w:ascii="Arial" w:hAnsi="Arial" w:cs="Arial"/>
          <w:sz w:val="24"/>
          <w:szCs w:val="24"/>
        </w:rPr>
      </w:pPr>
    </w:p>
    <w:p w:rsidR="00FD1FED" w:rsidRPr="00D80DC1" w:rsidRDefault="00FD1FED" w:rsidP="00FD1FE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Укажите, какие из перечисленных ниже элементов относятся к основным фондам: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здания и сооружения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многолетние насаждения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производственный и хозяйственный инвентарь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стоимость земельных участков, находящихся в собственности организации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незавершенное производство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драгоценные металлы, камни и др. ценности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транспортные средства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рабочий и продуктивный скот</w:t>
      </w:r>
    </w:p>
    <w:p w:rsidR="00FD1FED" w:rsidRPr="00D80DC1" w:rsidRDefault="00FD1FED" w:rsidP="00FD1FED">
      <w:pPr>
        <w:rPr>
          <w:rFonts w:ascii="Arial" w:hAnsi="Arial" w:cs="Arial"/>
          <w:sz w:val="24"/>
          <w:szCs w:val="24"/>
        </w:rPr>
      </w:pPr>
    </w:p>
    <w:p w:rsidR="00FD1FED" w:rsidRPr="00D80DC1" w:rsidRDefault="00FD1FED" w:rsidP="00FD1FED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80DC1">
        <w:rPr>
          <w:rFonts w:ascii="Arial" w:hAnsi="Arial" w:cs="Arial"/>
        </w:rPr>
        <w:t>Показатель фондоотдачи характеризует:</w:t>
      </w:r>
    </w:p>
    <w:p w:rsidR="00FD1FED" w:rsidRPr="00D80DC1" w:rsidRDefault="00FD1FED" w:rsidP="00FD1FED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80DC1">
        <w:rPr>
          <w:rFonts w:ascii="Arial" w:hAnsi="Arial" w:cs="Arial"/>
        </w:rPr>
        <w:t>Размер объема товарной продукции, приходящейся на руб. основных производственных фондов.</w:t>
      </w:r>
    </w:p>
    <w:p w:rsidR="00FD1FED" w:rsidRPr="00D80DC1" w:rsidRDefault="00FD1FED" w:rsidP="00FD1FED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80DC1">
        <w:rPr>
          <w:rFonts w:ascii="Arial" w:hAnsi="Arial" w:cs="Arial"/>
        </w:rPr>
        <w:t>Уровень технической оснащенности труда.</w:t>
      </w:r>
    </w:p>
    <w:p w:rsidR="00FD1FED" w:rsidRPr="00D80DC1" w:rsidRDefault="00FD1FED" w:rsidP="00FD1FED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80DC1">
        <w:rPr>
          <w:rFonts w:ascii="Arial" w:hAnsi="Arial" w:cs="Arial"/>
        </w:rPr>
        <w:t>Удельные затраты основных фондов на 1 руб. реализованной продукции.</w:t>
      </w:r>
    </w:p>
    <w:p w:rsidR="00FD1FED" w:rsidRPr="00D80DC1" w:rsidRDefault="00FD1FED" w:rsidP="00FD1FED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80DC1">
        <w:rPr>
          <w:rFonts w:ascii="Arial" w:hAnsi="Arial" w:cs="Arial"/>
        </w:rPr>
        <w:t>Количество оборотов оборотных средств.</w:t>
      </w:r>
    </w:p>
    <w:p w:rsidR="00FD1FED" w:rsidRPr="00D80DC1" w:rsidRDefault="00FD1FED" w:rsidP="00FD1FED">
      <w:pPr>
        <w:tabs>
          <w:tab w:val="num" w:pos="540"/>
        </w:tabs>
        <w:jc w:val="both"/>
        <w:rPr>
          <w:rFonts w:ascii="Arial" w:hAnsi="Arial" w:cs="Arial"/>
          <w:bCs/>
          <w:iCs/>
          <w:sz w:val="24"/>
          <w:szCs w:val="24"/>
        </w:rPr>
      </w:pPr>
    </w:p>
    <w:p w:rsidR="00FD1FED" w:rsidRPr="00D80DC1" w:rsidRDefault="00FD1FED" w:rsidP="00FD1FE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80DC1">
        <w:rPr>
          <w:rFonts w:ascii="Arial" w:hAnsi="Arial" w:cs="Arial"/>
        </w:rPr>
        <w:t>Показатели социальной дифференциации населения: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80DC1">
        <w:rPr>
          <w:rFonts w:ascii="Arial" w:hAnsi="Arial" w:cs="Arial"/>
        </w:rPr>
        <w:t>Критерий уровня жизни.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80DC1">
        <w:rPr>
          <w:rFonts w:ascii="Arial" w:hAnsi="Arial" w:cs="Arial"/>
          <w:szCs w:val="24"/>
        </w:rPr>
        <w:t>Распределение населения по размеру среднедушевого (среднего по домохозяйству) совокупного дохода</w:t>
      </w:r>
      <w:r w:rsidRPr="00D80DC1">
        <w:rPr>
          <w:rFonts w:ascii="Arial" w:hAnsi="Arial" w:cs="Arial"/>
        </w:rPr>
        <w:t xml:space="preserve"> 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80DC1">
        <w:rPr>
          <w:rFonts w:ascii="Arial" w:hAnsi="Arial" w:cs="Arial"/>
        </w:rPr>
        <w:t>Индекс стоимости жизни.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80DC1">
        <w:rPr>
          <w:rFonts w:ascii="Arial" w:hAnsi="Arial" w:cs="Arial"/>
          <w:szCs w:val="24"/>
        </w:rPr>
        <w:t xml:space="preserve">Индекс концентрации доходов (коэффициент </w:t>
      </w:r>
      <w:proofErr w:type="spellStart"/>
      <w:r w:rsidRPr="00D80DC1">
        <w:rPr>
          <w:rFonts w:ascii="Arial" w:hAnsi="Arial" w:cs="Arial"/>
          <w:szCs w:val="24"/>
        </w:rPr>
        <w:t>Джини</w:t>
      </w:r>
      <w:proofErr w:type="spellEnd"/>
      <w:r w:rsidRPr="00D80DC1">
        <w:rPr>
          <w:rFonts w:ascii="Arial" w:hAnsi="Arial" w:cs="Arial"/>
          <w:szCs w:val="24"/>
        </w:rPr>
        <w:t>).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proofErr w:type="spellStart"/>
      <w:r w:rsidRPr="00D80DC1">
        <w:rPr>
          <w:rFonts w:ascii="Arial" w:hAnsi="Arial" w:cs="Arial"/>
        </w:rPr>
        <w:t>Децильные</w:t>
      </w:r>
      <w:proofErr w:type="spellEnd"/>
      <w:r w:rsidRPr="00D80DC1">
        <w:rPr>
          <w:rFonts w:ascii="Arial" w:hAnsi="Arial" w:cs="Arial"/>
          <w:bCs/>
        </w:rPr>
        <w:t xml:space="preserve"> </w:t>
      </w:r>
      <w:r w:rsidRPr="00D80DC1">
        <w:rPr>
          <w:rFonts w:ascii="Arial" w:hAnsi="Arial" w:cs="Arial"/>
        </w:rPr>
        <w:t>коэффициенты дифференциации доходов и потребления населения.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80DC1">
        <w:rPr>
          <w:rFonts w:ascii="Arial" w:hAnsi="Arial" w:cs="Arial"/>
        </w:rPr>
        <w:lastRenderedPageBreak/>
        <w:t>Прожиточный минимум (порог бедности).</w:t>
      </w:r>
    </w:p>
    <w:p w:rsidR="00FD1FED" w:rsidRPr="00D80DC1" w:rsidRDefault="00FD1FED" w:rsidP="00FD1FED">
      <w:pPr>
        <w:spacing w:after="0" w:line="240" w:lineRule="auto"/>
        <w:jc w:val="both"/>
        <w:rPr>
          <w:rFonts w:ascii="Arial" w:hAnsi="Arial" w:cs="Arial"/>
          <w:bCs/>
          <w:iCs/>
        </w:rPr>
      </w:pPr>
    </w:p>
    <w:p w:rsidR="00FD1FED" w:rsidRPr="00D80DC1" w:rsidRDefault="00FD1FED" w:rsidP="00FD1FE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D80DC1">
        <w:rPr>
          <w:rFonts w:ascii="Arial" w:hAnsi="Arial" w:cs="Arial"/>
          <w:bCs/>
        </w:rPr>
        <w:t>Полная себестоимость продукции включает:</w:t>
      </w:r>
    </w:p>
    <w:p w:rsidR="00FD1FED" w:rsidRPr="00D80DC1" w:rsidRDefault="00FD1FED" w:rsidP="00FD1FED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D80DC1">
        <w:rPr>
          <w:rFonts w:ascii="Arial" w:hAnsi="Arial" w:cs="Arial"/>
          <w:bCs/>
        </w:rPr>
        <w:t>затраты на производство и продажу продукции;</w:t>
      </w:r>
    </w:p>
    <w:p w:rsidR="00FD1FED" w:rsidRPr="00D80DC1" w:rsidRDefault="00FD1FED" w:rsidP="00FD1FED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D80DC1">
        <w:rPr>
          <w:rFonts w:ascii="Arial" w:hAnsi="Arial" w:cs="Arial"/>
          <w:bCs/>
        </w:rPr>
        <w:t>технологическую себестоимость;</w:t>
      </w:r>
    </w:p>
    <w:p w:rsidR="00FD1FED" w:rsidRPr="00D80DC1" w:rsidRDefault="00FD1FED" w:rsidP="00FD1FED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D80DC1">
        <w:rPr>
          <w:rFonts w:ascii="Arial" w:hAnsi="Arial" w:cs="Arial"/>
          <w:bCs/>
        </w:rPr>
        <w:t>коммерческую себестоимость;</w:t>
      </w:r>
    </w:p>
    <w:p w:rsidR="00FD1FED" w:rsidRPr="00D80DC1" w:rsidRDefault="00FD1FED" w:rsidP="00FD1FED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D80DC1">
        <w:rPr>
          <w:rFonts w:ascii="Arial" w:hAnsi="Arial" w:cs="Arial"/>
          <w:bCs/>
        </w:rPr>
        <w:t>затраты предприятия на основные и вспомогательные материалы;</w:t>
      </w:r>
    </w:p>
    <w:p w:rsidR="00FD1FED" w:rsidRPr="00D80DC1" w:rsidRDefault="00FD1FED" w:rsidP="00FD1FED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D80DC1">
        <w:rPr>
          <w:rFonts w:ascii="Arial" w:hAnsi="Arial" w:cs="Arial"/>
          <w:bCs/>
        </w:rPr>
        <w:t>затраты предприятия на управление производством.</w:t>
      </w:r>
    </w:p>
    <w:p w:rsidR="00FD1FED" w:rsidRPr="00D80DC1" w:rsidRDefault="00FD1FED" w:rsidP="00FD1FED">
      <w:pPr>
        <w:rPr>
          <w:rFonts w:ascii="Arial" w:hAnsi="Arial" w:cs="Arial"/>
          <w:sz w:val="24"/>
          <w:szCs w:val="24"/>
        </w:rPr>
      </w:pPr>
    </w:p>
    <w:p w:rsidR="00FD1FED" w:rsidRPr="00D80DC1" w:rsidRDefault="00FD1FED" w:rsidP="00FD1FED">
      <w:pPr>
        <w:pStyle w:val="a3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Институциональные единицы, оказывающие нерыночные услуги индивидуального и коллективного характера и финансируемые из государственного бюджета, относятся к сектору: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«Некоммерческие организации, обслуживающие «домашние хозяйства»;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«Государственные учреждения»;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«Нефинансовые предприятия»;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«Домашние хозяйства».</w:t>
      </w:r>
    </w:p>
    <w:p w:rsidR="00FD1FED" w:rsidRPr="00D80DC1" w:rsidRDefault="00FD1FED" w:rsidP="00FD1FED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</w:p>
    <w:p w:rsidR="00FD1FED" w:rsidRPr="00D80DC1" w:rsidRDefault="00FD1FED" w:rsidP="00FD1FE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Если из валового национального располагаемого дохода вычесть сальдо текущих трансфертов и первичных доходов, полученных резидентами от нерезидентов и переданных резидентами нерезидентам, то получим: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валовой национальный доход;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валовой внутренний продукт;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выпуск товаров и услуг;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конечное потребление домашних хозяйств;</w:t>
      </w:r>
    </w:p>
    <w:p w:rsidR="00FD1FED" w:rsidRPr="00D80DC1" w:rsidRDefault="00FD1FED" w:rsidP="00FD1FE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валовое сбережение</w:t>
      </w:r>
    </w:p>
    <w:p w:rsidR="00FD1FED" w:rsidRPr="00D80DC1" w:rsidRDefault="00FD1FED" w:rsidP="00FD1FED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200BAB" w:rsidRPr="00D80DC1" w:rsidRDefault="00200BAB" w:rsidP="00200BAB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Какие из перечисленных показателей относятся к показателям запасов:</w:t>
      </w:r>
    </w:p>
    <w:p w:rsidR="00200BAB" w:rsidRPr="00D80DC1" w:rsidRDefault="00200BAB" w:rsidP="00200BA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наличие основных фондов на начало периода;</w:t>
      </w:r>
    </w:p>
    <w:p w:rsidR="00200BAB" w:rsidRPr="00D80DC1" w:rsidRDefault="00200BAB" w:rsidP="00200BA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выпуск продукции за месяц;</w:t>
      </w:r>
    </w:p>
    <w:p w:rsidR="00200BAB" w:rsidRPr="00D80DC1" w:rsidRDefault="00200BAB" w:rsidP="00200BA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число безработных на конец квартала;</w:t>
      </w:r>
    </w:p>
    <w:p w:rsidR="00FD1FED" w:rsidRPr="00D80DC1" w:rsidRDefault="00200BAB" w:rsidP="00200BA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объем инвестиций в экономику за год.</w:t>
      </w:r>
    </w:p>
    <w:p w:rsidR="00FD1FED" w:rsidRPr="00D80DC1" w:rsidRDefault="00FD1FED" w:rsidP="00FD1FED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200BAB" w:rsidRPr="00D80DC1" w:rsidRDefault="00200BAB" w:rsidP="00200BA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В счете вторичного распределения доходов сектора экономики отражаются статьи...</w:t>
      </w:r>
    </w:p>
    <w:p w:rsidR="00200BAB" w:rsidRPr="00D80DC1" w:rsidRDefault="00200BAB" w:rsidP="00200BA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выпуск товаров и услуг</w:t>
      </w:r>
    </w:p>
    <w:p w:rsidR="00200BAB" w:rsidRPr="00D80DC1" w:rsidRDefault="00200BAB" w:rsidP="00200BA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полученные и переданные текущие трансферты</w:t>
      </w:r>
    </w:p>
    <w:p w:rsidR="00200BAB" w:rsidRPr="00D80DC1" w:rsidRDefault="00200BAB" w:rsidP="00200BA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сальдо валовых первичных доходов</w:t>
      </w:r>
    </w:p>
    <w:p w:rsidR="00200BAB" w:rsidRPr="00D80DC1" w:rsidRDefault="00200BAB" w:rsidP="00200BA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налоги на производство и импорт</w:t>
      </w:r>
    </w:p>
    <w:p w:rsidR="00200BAB" w:rsidRPr="00D80DC1" w:rsidRDefault="00200BAB" w:rsidP="00200BA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80DC1">
        <w:rPr>
          <w:rFonts w:ascii="Arial" w:hAnsi="Arial" w:cs="Arial"/>
          <w:bCs/>
          <w:iCs/>
        </w:rPr>
        <w:t>оплата труда наемных работников</w:t>
      </w:r>
    </w:p>
    <w:p w:rsidR="00FD1FED" w:rsidRPr="00D80DC1" w:rsidRDefault="00FD1FED" w:rsidP="00FD1FED">
      <w:pPr>
        <w:pStyle w:val="a3"/>
        <w:rPr>
          <w:rFonts w:ascii="Arial" w:hAnsi="Arial" w:cs="Arial"/>
          <w:sz w:val="24"/>
          <w:szCs w:val="24"/>
        </w:rPr>
      </w:pPr>
    </w:p>
    <w:p w:rsidR="00FD1FED" w:rsidRPr="00D80DC1" w:rsidRDefault="00FD1FED" w:rsidP="00FD1FED">
      <w:pPr>
        <w:rPr>
          <w:rFonts w:ascii="Arial" w:hAnsi="Arial" w:cs="Arial"/>
        </w:rPr>
      </w:pPr>
      <w:r w:rsidRPr="00D80DC1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FD1FED" w:rsidRPr="00D80DC1" w:rsidRDefault="00FD1FED" w:rsidP="00FD1FED">
      <w:pPr>
        <w:rPr>
          <w:rFonts w:ascii="Arial" w:hAnsi="Arial" w:cs="Arial"/>
        </w:rPr>
      </w:pPr>
    </w:p>
    <w:p w:rsidR="002C7B1E" w:rsidRPr="00D80DC1" w:rsidRDefault="002C7B1E">
      <w:pPr>
        <w:rPr>
          <w:rFonts w:ascii="Arial" w:hAnsi="Arial" w:cs="Arial"/>
        </w:rPr>
      </w:pPr>
    </w:p>
    <w:sectPr w:rsidR="002C7B1E" w:rsidRPr="00D80D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B17EA58E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6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D1FED"/>
    <w:rsid w:val="00200BAB"/>
    <w:rsid w:val="002C7B1E"/>
    <w:rsid w:val="00D80DC1"/>
    <w:rsid w:val="00FD1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FED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2012-10-25T05:01:00Z</dcterms:created>
  <dcterms:modified xsi:type="dcterms:W3CDTF">2012-10-25T05:28:00Z</dcterms:modified>
</cp:coreProperties>
</file>